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05644" w:rsidR="00BA2BA3" w:rsidP="002C640D" w:rsidRDefault="00C72178" w14:paraId="488C3AC9" w14:textId="0B1AEA3B">
      <w:pPr>
        <w:pStyle w:val="Texto"/>
        <w:tabs>
          <w:tab w:val="left" w:pos="3608"/>
        </w:tabs>
        <w:spacing w:before="0" w:after="0" w:line="240" w:lineRule="auto"/>
        <w:jc w:val="center"/>
        <w:rPr>
          <w:b/>
          <w:bCs/>
          <w:sz w:val="24"/>
        </w:rPr>
      </w:pPr>
      <w:r w:rsidRPr="00705644">
        <w:rPr>
          <w:b/>
          <w:bCs/>
          <w:sz w:val="24"/>
        </w:rPr>
        <w:t>CIRCULAR</w:t>
      </w:r>
      <w:r w:rsidR="00B2435C">
        <w:rPr>
          <w:b/>
          <w:bCs/>
          <w:sz w:val="24"/>
        </w:rPr>
        <w:t xml:space="preserve"> EXTERNA</w:t>
      </w:r>
    </w:p>
    <w:p w:rsidRPr="002E2B0A" w:rsidR="00181ABF" w:rsidP="00C72178" w:rsidRDefault="00281AB5" w14:paraId="46B80BAF" w14:textId="259A8DDF">
      <w:pPr>
        <w:pStyle w:val="Texto"/>
        <w:spacing w:before="0" w:after="0" w:line="240" w:lineRule="auto"/>
        <w:jc w:val="center"/>
        <w:rPr>
          <w:sz w:val="24"/>
        </w:rPr>
      </w:pPr>
      <w:r>
        <w:rPr>
          <w:sz w:val="24"/>
        </w:rPr>
        <w:t>31</w:t>
      </w:r>
      <w:r w:rsidRPr="002E2B0A" w:rsidR="00181ABF">
        <w:rPr>
          <w:sz w:val="24"/>
        </w:rPr>
        <w:t xml:space="preserve"> de</w:t>
      </w:r>
      <w:r w:rsidR="00C72178">
        <w:rPr>
          <w:sz w:val="24"/>
        </w:rPr>
        <w:t xml:space="preserve"> octubre</w:t>
      </w:r>
      <w:r w:rsidRPr="002E2B0A" w:rsidR="00181ABF">
        <w:rPr>
          <w:sz w:val="24"/>
        </w:rPr>
        <w:t xml:space="preserve"> de </w:t>
      </w:r>
      <w:r w:rsidR="00C72178">
        <w:rPr>
          <w:sz w:val="24"/>
        </w:rPr>
        <w:t>2024</w:t>
      </w:r>
    </w:p>
    <w:sdt>
      <w:sdtPr>
        <w:rPr>
          <w:sz w:val="24"/>
        </w:rPr>
        <w:alias w:val="Consecutivo"/>
        <w:tag w:val="Consecutivo"/>
        <w:id w:val="2052717023"/>
        <w:placeholder>
          <w:docPart w:val="8B9FF53439E146F9A394BDA25F85C86C"/>
        </w:placeholder>
        <w:text/>
      </w:sdtPr>
      <w:sdtEndPr/>
      <w:sdtContent>
        <w:p w:rsidR="00181ABF" w:rsidP="00C72178" w:rsidRDefault="00181ABF" w14:paraId="1DA50A2C" w14:textId="77777777">
          <w:pPr>
            <w:tabs>
              <w:tab w:val="left" w:pos="2843"/>
            </w:tabs>
            <w:spacing w:line="240" w:lineRule="auto"/>
            <w:jc w:val="center"/>
            <w:rPr>
              <w:sz w:val="24"/>
            </w:rPr>
          </w:pPr>
          <w:r>
            <w:t>SGF-3445-2024</w:t>
          </w:r>
        </w:p>
      </w:sdtContent>
    </w:sdt>
    <w:p w:rsidR="00181ABF" w:rsidP="00C72178" w:rsidRDefault="00281AB5" w14:paraId="5F840C67" w14:textId="55CBCEE5">
      <w:pPr>
        <w:tabs>
          <w:tab w:val="left" w:pos="2843"/>
        </w:tabs>
        <w:spacing w:line="240" w:lineRule="auto"/>
        <w:jc w:val="center"/>
        <w:rPr>
          <w:sz w:val="24"/>
        </w:rPr>
      </w:pPr>
      <w:sdt>
        <w:sdtPr>
          <w:rPr>
            <w:sz w:val="24"/>
          </w:rPr>
          <w:alias w:val="Confidencialidad"/>
          <w:tag w:val="Confidencialidad"/>
          <w:id w:val="1447896894"/>
          <w:placeholder>
            <w:docPart w:val="1C97DC57D36A49CEBFB4636D31C1719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72178">
            <w:rPr>
              <w:sz w:val="24"/>
            </w:rPr>
            <w:t>SGF-PUBLICO</w:t>
          </w:r>
        </w:sdtContent>
      </w:sdt>
    </w:p>
    <w:p w:rsidR="00705644" w:rsidP="00705644" w:rsidRDefault="00181ABF" w14:paraId="2B847DBA" w14:textId="77777777">
      <w:pPr>
        <w:pStyle w:val="Texto"/>
        <w:spacing w:before="0" w:line="240" w:lineRule="auto"/>
        <w:ind w:left="-567"/>
        <w:rPr>
          <w:sz w:val="24"/>
        </w:rPr>
      </w:pPr>
      <w:r w:rsidRPr="002E2B0A">
        <w:rPr>
          <w:sz w:val="24"/>
        </w:rPr>
        <w:tab/>
      </w:r>
    </w:p>
    <w:p w:rsidRPr="005767F7" w:rsidR="00705644" w:rsidP="00705644" w:rsidRDefault="00705644" w14:paraId="45E495A3" w14:textId="77777777">
      <w:pPr>
        <w:pStyle w:val="Texto"/>
        <w:spacing w:before="0" w:line="240" w:lineRule="auto"/>
        <w:rPr>
          <w:b/>
          <w:bCs/>
          <w:szCs w:val="22"/>
        </w:rPr>
      </w:pPr>
      <w:r w:rsidRPr="005767F7">
        <w:rPr>
          <w:b/>
          <w:bCs/>
          <w:szCs w:val="22"/>
        </w:rPr>
        <w:t xml:space="preserve">Dirigida a: </w:t>
      </w:r>
    </w:p>
    <w:p w:rsidRPr="005767F7" w:rsidR="00705644" w:rsidP="00705644" w:rsidRDefault="00705644" w14:paraId="6D4D6DAC" w14:textId="001EE673">
      <w:pPr>
        <w:pStyle w:val="Texto"/>
        <w:spacing w:before="0" w:after="0" w:line="240" w:lineRule="auto"/>
        <w:ind w:left="851"/>
        <w:rPr>
          <w:szCs w:val="22"/>
        </w:rPr>
      </w:pPr>
      <w:r>
        <w:rPr>
          <w:szCs w:val="22"/>
        </w:rPr>
        <w:t>Organizaciones</w:t>
      </w:r>
      <w:r w:rsidRPr="005767F7">
        <w:rPr>
          <w:szCs w:val="22"/>
        </w:rPr>
        <w:t xml:space="preserve"> </w:t>
      </w:r>
      <w:r w:rsidR="0045316F">
        <w:rPr>
          <w:szCs w:val="22"/>
        </w:rPr>
        <w:t>C</w:t>
      </w:r>
      <w:r w:rsidRPr="005767F7">
        <w:rPr>
          <w:szCs w:val="22"/>
        </w:rPr>
        <w:t xml:space="preserve">ooperativas de </w:t>
      </w:r>
      <w:r w:rsidR="0045316F">
        <w:rPr>
          <w:szCs w:val="22"/>
        </w:rPr>
        <w:t>A</w:t>
      </w:r>
      <w:r w:rsidRPr="005767F7">
        <w:rPr>
          <w:szCs w:val="22"/>
        </w:rPr>
        <w:t xml:space="preserve">horro y </w:t>
      </w:r>
      <w:r w:rsidR="0045316F">
        <w:rPr>
          <w:szCs w:val="22"/>
        </w:rPr>
        <w:t>C</w:t>
      </w:r>
      <w:r w:rsidRPr="005767F7">
        <w:rPr>
          <w:szCs w:val="22"/>
        </w:rPr>
        <w:t>rédito supervisadas por SUGEF</w:t>
      </w:r>
    </w:p>
    <w:p w:rsidRPr="005767F7" w:rsidR="00705644" w:rsidP="00705644" w:rsidRDefault="00705644" w14:paraId="4E75490F" w14:textId="77777777">
      <w:pPr>
        <w:pStyle w:val="Texto"/>
        <w:spacing w:before="0" w:after="0" w:line="240" w:lineRule="auto"/>
        <w:rPr>
          <w:b/>
          <w:bCs/>
          <w:szCs w:val="22"/>
        </w:rPr>
      </w:pPr>
    </w:p>
    <w:p w:rsidRPr="005767F7" w:rsidR="00705644" w:rsidP="00705644" w:rsidRDefault="00705644" w14:paraId="04809BBF" w14:textId="77777777">
      <w:pPr>
        <w:pStyle w:val="Texto"/>
        <w:spacing w:before="0" w:line="240" w:lineRule="auto"/>
        <w:ind w:left="851" w:hanging="851"/>
        <w:rPr>
          <w:szCs w:val="22"/>
        </w:rPr>
      </w:pPr>
      <w:r w:rsidRPr="005767F7">
        <w:rPr>
          <w:b/>
          <w:bCs/>
          <w:szCs w:val="22"/>
        </w:rPr>
        <w:t>Asunto</w:t>
      </w:r>
      <w:r w:rsidRPr="005767F7">
        <w:rPr>
          <w:szCs w:val="22"/>
        </w:rPr>
        <w:t xml:space="preserve">: </w:t>
      </w:r>
    </w:p>
    <w:p w:rsidRPr="005767F7" w:rsidR="00705644" w:rsidP="00705644" w:rsidRDefault="00705644" w14:paraId="54E392F3" w14:textId="77777777">
      <w:pPr>
        <w:pStyle w:val="Texto"/>
        <w:spacing w:before="0" w:after="240" w:line="240" w:lineRule="auto"/>
        <w:ind w:left="851"/>
        <w:rPr>
          <w:szCs w:val="22"/>
        </w:rPr>
      </w:pPr>
      <w:r>
        <w:rPr>
          <w:szCs w:val="22"/>
        </w:rPr>
        <w:t>T</w:t>
      </w:r>
      <w:r w:rsidRPr="005767F7">
        <w:rPr>
          <w:szCs w:val="22"/>
        </w:rPr>
        <w:t xml:space="preserve">ratamiento contable </w:t>
      </w:r>
      <w:r>
        <w:rPr>
          <w:szCs w:val="22"/>
        </w:rPr>
        <w:t xml:space="preserve">de los aportes patrimoniales </w:t>
      </w:r>
      <w:r w:rsidRPr="005767F7">
        <w:rPr>
          <w:szCs w:val="22"/>
        </w:rPr>
        <w:t>de las asociaciones cooperativas de ahorro y crédito supervisadas por SUGEF</w:t>
      </w:r>
    </w:p>
    <w:p w:rsidRPr="00AF58F3" w:rsidR="00705644" w:rsidP="00705644" w:rsidRDefault="00705644" w14:paraId="398966B2" w14:textId="77777777">
      <w:pPr>
        <w:pStyle w:val="Texto"/>
        <w:spacing w:before="0" w:after="240" w:line="240" w:lineRule="auto"/>
        <w:rPr>
          <w:szCs w:val="22"/>
        </w:rPr>
      </w:pPr>
      <w:r w:rsidRPr="005767F7">
        <w:rPr>
          <w:b/>
          <w:bCs/>
          <w:szCs w:val="22"/>
        </w:rPr>
        <w:t>Considerando que,</w:t>
      </w:r>
    </w:p>
    <w:p w:rsidRPr="00F36C35" w:rsidR="00705644" w:rsidP="00705644" w:rsidRDefault="00705644" w14:paraId="67357C26" w14:textId="77777777">
      <w:pPr>
        <w:pStyle w:val="Prrafodelista"/>
        <w:numPr>
          <w:ilvl w:val="0"/>
          <w:numId w:val="3"/>
        </w:numPr>
        <w:spacing w:before="120" w:after="120" w:line="240" w:lineRule="auto"/>
        <w:contextualSpacing w:val="0"/>
        <w:rPr>
          <w:szCs w:val="22"/>
          <w:lang w:val="es-CR"/>
        </w:rPr>
      </w:pPr>
      <w:r w:rsidRPr="00AF58F3">
        <w:rPr>
          <w:szCs w:val="22"/>
        </w:rPr>
        <w:t>En octubre 2024, la</w:t>
      </w:r>
      <w:r w:rsidRPr="00AF58F3">
        <w:rPr>
          <w:szCs w:val="22"/>
          <w:lang w:val="es-CR"/>
        </w:rPr>
        <w:t xml:space="preserve"> División de Servicios Técnicos, a través del Departamento de Normas de SUGEF</w:t>
      </w:r>
      <w:r w:rsidRPr="00F36C35">
        <w:rPr>
          <w:szCs w:val="22"/>
          <w:lang w:val="es-CR"/>
        </w:rPr>
        <w:t xml:space="preserve"> emitió el criterio técnico </w:t>
      </w:r>
      <w:r>
        <w:rPr>
          <w:szCs w:val="22"/>
          <w:lang w:val="es-CR"/>
        </w:rPr>
        <w:t xml:space="preserve">sobre la </w:t>
      </w:r>
      <w:r w:rsidRPr="00F36C35">
        <w:rPr>
          <w:szCs w:val="22"/>
          <w:lang w:val="es-CR"/>
        </w:rPr>
        <w:t>Integridad y Transparencia en el Patrimonio</w:t>
      </w:r>
      <w:r>
        <w:rPr>
          <w:szCs w:val="22"/>
          <w:lang w:val="es-CR"/>
        </w:rPr>
        <w:t xml:space="preserve"> </w:t>
      </w:r>
      <w:r w:rsidRPr="00F36C35">
        <w:rPr>
          <w:szCs w:val="22"/>
          <w:lang w:val="es-CR"/>
        </w:rPr>
        <w:t xml:space="preserve">de las Organizaciones Cooperativas de Ahorro y Crédito Supervisadas por la </w:t>
      </w:r>
      <w:r>
        <w:rPr>
          <w:szCs w:val="22"/>
          <w:lang w:val="es-CR"/>
        </w:rPr>
        <w:t>SUGEF</w:t>
      </w:r>
      <w:r w:rsidRPr="00F36C35">
        <w:rPr>
          <w:szCs w:val="22"/>
          <w:lang w:val="es-CR"/>
        </w:rPr>
        <w:t xml:space="preserve">, </w:t>
      </w:r>
      <w:r>
        <w:rPr>
          <w:szCs w:val="22"/>
          <w:lang w:val="es-CR"/>
        </w:rPr>
        <w:t>en el cual se analiza técnicamente</w:t>
      </w:r>
      <w:r w:rsidRPr="00F36C35">
        <w:rPr>
          <w:szCs w:val="22"/>
          <w:lang w:val="es-CR"/>
        </w:rPr>
        <w:t xml:space="preserve"> el tratamiento contable realizado por las cooperativas en relación con la capitalización de aportes </w:t>
      </w:r>
      <w:r>
        <w:rPr>
          <w:szCs w:val="22"/>
          <w:lang w:val="es-CR"/>
        </w:rPr>
        <w:t>provenientes de</w:t>
      </w:r>
      <w:r w:rsidRPr="00F36C35">
        <w:rPr>
          <w:szCs w:val="22"/>
          <w:lang w:val="es-CR"/>
        </w:rPr>
        <w:t xml:space="preserve"> desembolso</w:t>
      </w:r>
      <w:r>
        <w:rPr>
          <w:szCs w:val="22"/>
          <w:lang w:val="es-CR"/>
        </w:rPr>
        <w:t>s</w:t>
      </w:r>
      <w:r w:rsidRPr="00F36C35">
        <w:rPr>
          <w:szCs w:val="22"/>
          <w:lang w:val="es-CR"/>
        </w:rPr>
        <w:t xml:space="preserve"> de operaciones crediticias, o en los pagos de intereses </w:t>
      </w:r>
      <w:r>
        <w:rPr>
          <w:szCs w:val="22"/>
          <w:lang w:val="es-CR"/>
        </w:rPr>
        <w:t>sobre las</w:t>
      </w:r>
      <w:r w:rsidRPr="00F36C35">
        <w:rPr>
          <w:szCs w:val="22"/>
          <w:lang w:val="es-CR"/>
        </w:rPr>
        <w:t xml:space="preserve"> captaci</w:t>
      </w:r>
      <w:r>
        <w:rPr>
          <w:szCs w:val="22"/>
          <w:lang w:val="es-CR"/>
        </w:rPr>
        <w:t>ones</w:t>
      </w:r>
      <w:r w:rsidRPr="00F36C35">
        <w:rPr>
          <w:szCs w:val="22"/>
          <w:lang w:val="es-CR"/>
        </w:rPr>
        <w:t xml:space="preserve"> realizados por la misma cooperativa</w:t>
      </w:r>
      <w:r>
        <w:rPr>
          <w:szCs w:val="22"/>
          <w:lang w:val="es-CR"/>
        </w:rPr>
        <w:t>.</w:t>
      </w:r>
    </w:p>
    <w:p w:rsidRPr="005767F7" w:rsidR="00705644" w:rsidP="00705644" w:rsidRDefault="00705644" w14:paraId="09E8B492" w14:textId="77777777">
      <w:pPr>
        <w:pStyle w:val="Prrafodelista"/>
        <w:numPr>
          <w:ilvl w:val="0"/>
          <w:numId w:val="3"/>
        </w:numPr>
        <w:spacing w:before="120" w:after="120" w:line="240" w:lineRule="auto"/>
        <w:contextualSpacing w:val="0"/>
        <w:rPr>
          <w:szCs w:val="22"/>
          <w:lang w:val="es-CR"/>
        </w:rPr>
      </w:pPr>
      <w:r>
        <w:rPr>
          <w:szCs w:val="22"/>
          <w:lang w:val="es-CR"/>
        </w:rPr>
        <w:t>E</w:t>
      </w:r>
      <w:r w:rsidRPr="005767F7">
        <w:rPr>
          <w:szCs w:val="22"/>
          <w:lang w:val="es-CR"/>
        </w:rPr>
        <w:t xml:space="preserve">l criterio emitido señala </w:t>
      </w:r>
      <w:r>
        <w:rPr>
          <w:szCs w:val="22"/>
          <w:lang w:val="es-CR"/>
        </w:rPr>
        <w:t xml:space="preserve">que </w:t>
      </w:r>
      <w:r w:rsidRPr="005767F7">
        <w:rPr>
          <w:szCs w:val="22"/>
          <w:lang w:val="es-CR"/>
        </w:rPr>
        <w:t>se ha identificado una práctica contable que va en detrimento de la integridad y la transparencia del patrimonio social y consecuentemente del Capital Base</w:t>
      </w:r>
      <w:r>
        <w:rPr>
          <w:szCs w:val="22"/>
          <w:lang w:val="es-CR"/>
        </w:rPr>
        <w:t xml:space="preserve"> definido en el </w:t>
      </w:r>
      <w:r w:rsidRPr="00AF58F3">
        <w:rPr>
          <w:i/>
          <w:iCs/>
          <w:szCs w:val="22"/>
          <w:lang w:val="es-CR"/>
        </w:rPr>
        <w:t>Reglamento sobre la suficiencia patrimonial de entidades financieras</w:t>
      </w:r>
      <w:r>
        <w:rPr>
          <w:szCs w:val="22"/>
          <w:lang w:val="es-CR"/>
        </w:rPr>
        <w:t>, Acuerdo SUGEF 3-06. Esta práctica</w:t>
      </w:r>
      <w:r w:rsidRPr="005767F7">
        <w:rPr>
          <w:szCs w:val="22"/>
          <w:lang w:val="es-CR"/>
        </w:rPr>
        <w:t xml:space="preserve"> consiste en la materialización de aportes obligatorios del asociado, los cuales son destinados al patrimonio social cooperativo o al patrimonio individual de cada asociado. </w:t>
      </w:r>
      <w:r>
        <w:rPr>
          <w:szCs w:val="22"/>
          <w:lang w:val="es-CR"/>
        </w:rPr>
        <w:t>Dichos</w:t>
      </w:r>
      <w:r w:rsidRPr="005767F7">
        <w:rPr>
          <w:szCs w:val="22"/>
          <w:lang w:val="es-CR"/>
        </w:rPr>
        <w:t xml:space="preserve"> aportes se establecen estatutariamente o en reglamentación accesoria como un porcentaje del monto desembolsado del crédito o como una deducción de los intereses en caso de instrumentos de captación.</w:t>
      </w:r>
    </w:p>
    <w:p w:rsidRPr="005767F7" w:rsidR="00705644" w:rsidP="00705644" w:rsidRDefault="00705644" w14:paraId="3F63F4B2" w14:textId="77777777">
      <w:pPr>
        <w:pStyle w:val="Prrafodelista"/>
        <w:numPr>
          <w:ilvl w:val="0"/>
          <w:numId w:val="3"/>
        </w:numPr>
        <w:spacing w:before="120" w:after="120" w:line="240" w:lineRule="auto"/>
        <w:contextualSpacing w:val="0"/>
        <w:rPr>
          <w:b/>
          <w:bCs/>
          <w:szCs w:val="22"/>
        </w:rPr>
      </w:pPr>
      <w:r>
        <w:rPr>
          <w:szCs w:val="22"/>
          <w:lang w:val="es-CR"/>
        </w:rPr>
        <w:t xml:space="preserve">El criterio también señala que se considera </w:t>
      </w:r>
      <w:r w:rsidRPr="005767F7">
        <w:rPr>
          <w:szCs w:val="22"/>
          <w:lang w:val="es-CR"/>
        </w:rPr>
        <w:t>inadmisible, desde el punto de vista de la integridad y transparencia del patrimonio cooperativo, el reconocimiento de aportes patrimoniales u otras figuras similares, cuando los recursos financieros que l</w:t>
      </w:r>
      <w:r>
        <w:rPr>
          <w:szCs w:val="22"/>
          <w:lang w:val="es-CR"/>
        </w:rPr>
        <w:t>o</w:t>
      </w:r>
      <w:r w:rsidRPr="005767F7">
        <w:rPr>
          <w:szCs w:val="22"/>
          <w:lang w:val="es-CR"/>
        </w:rPr>
        <w:t xml:space="preserve">s </w:t>
      </w:r>
      <w:r>
        <w:rPr>
          <w:szCs w:val="22"/>
          <w:lang w:val="es-CR"/>
        </w:rPr>
        <w:t>respaldan provienen de</w:t>
      </w:r>
      <w:r w:rsidRPr="005767F7">
        <w:rPr>
          <w:szCs w:val="22"/>
          <w:lang w:val="es-CR"/>
        </w:rPr>
        <w:t xml:space="preserve"> créditos desembolsados, incluyendo tarjetas de crédito, o pagos de intereses de captación realizados por la misma cooperativa, y no en aportes </w:t>
      </w:r>
      <w:r>
        <w:rPr>
          <w:szCs w:val="22"/>
          <w:lang w:val="es-CR"/>
        </w:rPr>
        <w:t xml:space="preserve">en </w:t>
      </w:r>
      <w:r w:rsidRPr="005767F7">
        <w:rPr>
          <w:szCs w:val="22"/>
          <w:lang w:val="es-CR"/>
        </w:rPr>
        <w:t>efectivo de los asociados.</w:t>
      </w:r>
    </w:p>
    <w:p w:rsidR="00705644" w:rsidP="00705644" w:rsidRDefault="00705644" w14:paraId="78AF1838" w14:textId="77777777">
      <w:pPr>
        <w:pStyle w:val="Prrafodelista"/>
        <w:numPr>
          <w:ilvl w:val="0"/>
          <w:numId w:val="3"/>
        </w:numPr>
        <w:spacing w:before="120" w:after="120" w:line="240" w:lineRule="auto"/>
        <w:contextualSpacing w:val="0"/>
        <w:rPr>
          <w:szCs w:val="22"/>
        </w:rPr>
      </w:pPr>
      <w:r>
        <w:rPr>
          <w:szCs w:val="22"/>
        </w:rPr>
        <w:t xml:space="preserve">Conforme a lo establecido en el artículo 131 de </w:t>
      </w:r>
      <w:r w:rsidRPr="005767F7">
        <w:rPr>
          <w:szCs w:val="22"/>
        </w:rPr>
        <w:t>la</w:t>
      </w:r>
      <w:r>
        <w:rPr>
          <w:szCs w:val="22"/>
        </w:rPr>
        <w:t xml:space="preserve"> </w:t>
      </w:r>
      <w:r w:rsidRPr="005767F7">
        <w:rPr>
          <w:szCs w:val="22"/>
        </w:rPr>
        <w:t>Ley Orgánica del Banco Central de Costa Rica</w:t>
      </w:r>
      <w:r>
        <w:rPr>
          <w:szCs w:val="22"/>
        </w:rPr>
        <w:t xml:space="preserve">, </w:t>
      </w:r>
      <w:r w:rsidRPr="005767F7">
        <w:rPr>
          <w:szCs w:val="22"/>
        </w:rPr>
        <w:t xml:space="preserve">Ley 7558, </w:t>
      </w:r>
      <w:r>
        <w:rPr>
          <w:szCs w:val="22"/>
        </w:rPr>
        <w:t xml:space="preserve">el Superintendente tiene la facultad de ordenar ajustes </w:t>
      </w:r>
      <w:r w:rsidRPr="005767F7">
        <w:rPr>
          <w:szCs w:val="22"/>
        </w:rPr>
        <w:t xml:space="preserve"> o </w:t>
      </w:r>
      <w:r>
        <w:rPr>
          <w:szCs w:val="22"/>
        </w:rPr>
        <w:t>la corrección d</w:t>
      </w:r>
      <w:r w:rsidRPr="005767F7">
        <w:rPr>
          <w:szCs w:val="22"/>
        </w:rPr>
        <w:t xml:space="preserve">el valor contabilizado de los activos, los pasivos, el patrimonio y las demás cuentas </w:t>
      </w:r>
      <w:proofErr w:type="spellStart"/>
      <w:r w:rsidRPr="005767F7">
        <w:rPr>
          <w:szCs w:val="22"/>
        </w:rPr>
        <w:t>extrabalance</w:t>
      </w:r>
      <w:proofErr w:type="spellEnd"/>
      <w:r w:rsidRPr="005767F7">
        <w:rPr>
          <w:szCs w:val="22"/>
        </w:rPr>
        <w:t xml:space="preserve"> de las entidades y de las empresas fiscalizadas, así como cualquier otro proceso o procedimiento, de conformidad con la leyes y las normas dictadas por C</w:t>
      </w:r>
      <w:r>
        <w:rPr>
          <w:szCs w:val="22"/>
        </w:rPr>
        <w:t>ONASSIF</w:t>
      </w:r>
      <w:r w:rsidRPr="005767F7">
        <w:rPr>
          <w:szCs w:val="22"/>
        </w:rPr>
        <w:t>,  lo cual es fundamental para la consecución del objetivo de procurar un sistema financiero estable y solvente.</w:t>
      </w:r>
    </w:p>
    <w:p w:rsidR="00705644" w:rsidP="00705644" w:rsidRDefault="00705644" w14:paraId="70410817" w14:textId="77777777">
      <w:pPr>
        <w:spacing w:after="160" w:line="259" w:lineRule="auto"/>
        <w:jc w:val="left"/>
        <w:rPr>
          <w:b/>
          <w:bCs/>
          <w:szCs w:val="22"/>
        </w:rPr>
      </w:pPr>
      <w:r>
        <w:rPr>
          <w:b/>
          <w:bCs/>
          <w:szCs w:val="22"/>
        </w:rPr>
        <w:br w:type="page"/>
      </w:r>
    </w:p>
    <w:p w:rsidR="00705644" w:rsidP="00705644" w:rsidRDefault="00705644" w14:paraId="09E03BFE" w14:textId="77777777">
      <w:pPr>
        <w:pStyle w:val="Texto"/>
        <w:spacing w:before="0" w:after="240" w:line="240" w:lineRule="auto"/>
        <w:rPr>
          <w:b/>
          <w:bCs/>
          <w:szCs w:val="22"/>
        </w:rPr>
      </w:pPr>
      <w:r>
        <w:rPr>
          <w:b/>
          <w:bCs/>
          <w:szCs w:val="22"/>
        </w:rPr>
        <w:lastRenderedPageBreak/>
        <w:t>Por tanto</w:t>
      </w:r>
      <w:r w:rsidRPr="00895FC5">
        <w:rPr>
          <w:b/>
          <w:bCs/>
          <w:szCs w:val="22"/>
        </w:rPr>
        <w:t xml:space="preserve">, </w:t>
      </w:r>
    </w:p>
    <w:p w:rsidRPr="00895FC5" w:rsidR="00705644" w:rsidP="00705644" w:rsidRDefault="00705644" w14:paraId="7A6A2675" w14:textId="77777777">
      <w:pPr>
        <w:pStyle w:val="Texto"/>
        <w:spacing w:before="0" w:after="240" w:line="240" w:lineRule="auto"/>
        <w:rPr>
          <w:b/>
          <w:bCs/>
          <w:szCs w:val="22"/>
        </w:rPr>
      </w:pPr>
      <w:r w:rsidRPr="00895FC5">
        <w:rPr>
          <w:b/>
          <w:bCs/>
          <w:szCs w:val="22"/>
        </w:rPr>
        <w:t>Dispone</w:t>
      </w:r>
      <w:r>
        <w:rPr>
          <w:b/>
          <w:bCs/>
          <w:szCs w:val="22"/>
        </w:rPr>
        <w:t>:</w:t>
      </w:r>
    </w:p>
    <w:p w:rsidRPr="00A831F5" w:rsidR="00705644" w:rsidP="00705644" w:rsidRDefault="00705644" w14:paraId="555256A1" w14:textId="77777777">
      <w:pPr>
        <w:pStyle w:val="Texto"/>
        <w:spacing w:after="240" w:line="240" w:lineRule="auto"/>
        <w:rPr>
          <w:szCs w:val="22"/>
        </w:rPr>
      </w:pPr>
      <w:r w:rsidRPr="005767F7">
        <w:rPr>
          <w:szCs w:val="22"/>
        </w:rPr>
        <w:t>Para asegurar la integridad y transparencia del patrimonio cooperativo</w:t>
      </w:r>
      <w:bookmarkStart w:name="_Toc173313617" w:id="0"/>
      <w:bookmarkStart w:name="_Toc173313719" w:id="1"/>
      <w:bookmarkStart w:name="_Toc173314024" w:id="2"/>
      <w:bookmarkStart w:name="_Toc173314149" w:id="3"/>
      <w:bookmarkEnd w:id="0"/>
      <w:bookmarkEnd w:id="1"/>
      <w:bookmarkEnd w:id="2"/>
      <w:bookmarkEnd w:id="3"/>
      <w:r w:rsidRPr="005767F7">
        <w:rPr>
          <w:szCs w:val="22"/>
        </w:rPr>
        <w:t xml:space="preserve"> y corregir las prácticas </w:t>
      </w:r>
      <w:r w:rsidRPr="00A831F5">
        <w:rPr>
          <w:szCs w:val="22"/>
        </w:rPr>
        <w:t>contables identificadas, las organizaciones cooperativas de ahorro y crédito supervisadas por SUGEF deberán:</w:t>
      </w:r>
    </w:p>
    <w:p w:rsidR="00705644" w:rsidP="00705644" w:rsidRDefault="00705644" w14:paraId="52D24FB4" w14:textId="77777777">
      <w:pPr>
        <w:pStyle w:val="Prrafodelista"/>
        <w:numPr>
          <w:ilvl w:val="0"/>
          <w:numId w:val="4"/>
        </w:numPr>
        <w:spacing w:before="120" w:after="240" w:line="240" w:lineRule="auto"/>
        <w:ind w:left="357" w:hanging="357"/>
        <w:contextualSpacing w:val="0"/>
        <w:rPr>
          <w:szCs w:val="22"/>
        </w:rPr>
      </w:pPr>
      <w:r w:rsidRPr="00A831F5">
        <w:rPr>
          <w:szCs w:val="22"/>
        </w:rPr>
        <w:t xml:space="preserve">Proceder de acuerdo con lo establecido en la sección de “Medidas Correctivas Propuestas” del </w:t>
      </w:r>
      <w:r>
        <w:rPr>
          <w:szCs w:val="22"/>
        </w:rPr>
        <w:t>Criterio</w:t>
      </w:r>
      <w:r w:rsidRPr="00A831F5">
        <w:rPr>
          <w:szCs w:val="22"/>
        </w:rPr>
        <w:t xml:space="preserve"> Técnico supra indicado, el cual se adjunta a esta Circular</w:t>
      </w:r>
      <w:r>
        <w:rPr>
          <w:szCs w:val="22"/>
        </w:rPr>
        <w:t>, para las transacciones efectuadas a partir de la fecha de emisión de este documento.</w:t>
      </w:r>
    </w:p>
    <w:p w:rsidRPr="00843970" w:rsidR="00705644" w:rsidP="00705644" w:rsidRDefault="00705644" w14:paraId="694897D6" w14:textId="7292806E">
      <w:pPr>
        <w:pStyle w:val="Prrafodelista"/>
        <w:numPr>
          <w:ilvl w:val="0"/>
          <w:numId w:val="4"/>
        </w:numPr>
        <w:spacing w:before="120" w:after="240" w:line="240" w:lineRule="auto"/>
        <w:ind w:left="357" w:hanging="357"/>
        <w:contextualSpacing w:val="0"/>
        <w:rPr>
          <w:szCs w:val="22"/>
        </w:rPr>
      </w:pPr>
      <w:r w:rsidRPr="00843970">
        <w:rPr>
          <w:szCs w:val="22"/>
        </w:rPr>
        <w:t xml:space="preserve">Revelar mediante nota a los estados financieros emitidos a partir de la fecha de emisión de este documento, el monto de los aportes capitalizados que aún no han sido aportados por el asociado, cumpliendo con lo establecido en el Criterio Técnico sobre Integridad y Transparencia en el Patrimonio de las Organizaciones Cooperativas de Ahorro y Crédito Supervisadas por la </w:t>
      </w:r>
      <w:r>
        <w:rPr>
          <w:szCs w:val="22"/>
        </w:rPr>
        <w:t>SUGEF</w:t>
      </w:r>
      <w:r w:rsidRPr="00843970">
        <w:rPr>
          <w:szCs w:val="22"/>
        </w:rPr>
        <w:t>.</w:t>
      </w:r>
    </w:p>
    <w:p w:rsidRPr="005767F7" w:rsidR="00705644" w:rsidP="00705644" w:rsidRDefault="00705644" w14:paraId="20F5D8B7" w14:textId="77777777">
      <w:pPr>
        <w:pStyle w:val="Prrafodelista"/>
        <w:numPr>
          <w:ilvl w:val="0"/>
          <w:numId w:val="4"/>
        </w:numPr>
        <w:spacing w:before="120" w:after="240" w:line="240" w:lineRule="auto"/>
        <w:ind w:left="357" w:hanging="357"/>
        <w:contextualSpacing w:val="0"/>
        <w:rPr>
          <w:szCs w:val="22"/>
        </w:rPr>
      </w:pPr>
      <w:r w:rsidRPr="005767F7">
        <w:rPr>
          <w:szCs w:val="22"/>
        </w:rPr>
        <w:t xml:space="preserve">Dejar sin efecto cualquier pronunciamiento, comunicado o criterio técnico emitido por esta Superintendencia, en el cual se haya referido a la práctica descrita en esta </w:t>
      </w:r>
      <w:r>
        <w:rPr>
          <w:szCs w:val="22"/>
        </w:rPr>
        <w:t>Circular</w:t>
      </w:r>
      <w:r w:rsidRPr="005767F7">
        <w:rPr>
          <w:szCs w:val="22"/>
        </w:rPr>
        <w:t xml:space="preserve"> o a su tratamiento contable.</w:t>
      </w:r>
    </w:p>
    <w:p w:rsidRPr="005767F7" w:rsidR="00705644" w:rsidP="00705644" w:rsidRDefault="00705644" w14:paraId="1287B482" w14:textId="77777777">
      <w:pPr>
        <w:spacing w:line="240" w:lineRule="auto"/>
        <w:rPr>
          <w:szCs w:val="22"/>
        </w:rPr>
      </w:pPr>
    </w:p>
    <w:p w:rsidRPr="005767F7" w:rsidR="00705644" w:rsidP="00705644" w:rsidRDefault="00705644" w14:paraId="7B249266" w14:textId="77777777">
      <w:pPr>
        <w:spacing w:line="240" w:lineRule="auto"/>
        <w:rPr>
          <w:szCs w:val="22"/>
        </w:rPr>
      </w:pPr>
      <w:r w:rsidRPr="005767F7">
        <w:rPr>
          <w:szCs w:val="22"/>
        </w:rPr>
        <w:t>Rige a partir del 1 de noviembre 2024.</w:t>
      </w:r>
    </w:p>
    <w:p w:rsidRPr="005767F7" w:rsidR="00705644" w:rsidP="00705644" w:rsidRDefault="00705644" w14:paraId="45115594" w14:textId="77777777">
      <w:pPr>
        <w:spacing w:line="240" w:lineRule="auto"/>
        <w:rPr>
          <w:szCs w:val="22"/>
        </w:rPr>
      </w:pPr>
    </w:p>
    <w:p w:rsidR="00705644" w:rsidP="00705644" w:rsidRDefault="00705644" w14:paraId="450CF8CA" w14:textId="6C7E025C">
      <w:pPr>
        <w:spacing w:line="240" w:lineRule="auto"/>
        <w:rPr>
          <w:szCs w:val="22"/>
        </w:rPr>
      </w:pPr>
      <w:r w:rsidRPr="005767F7">
        <w:rPr>
          <w:szCs w:val="22"/>
        </w:rPr>
        <w:t>Atentamente,</w:t>
      </w:r>
    </w:p>
    <w:p w:rsidR="00281AB5" w:rsidP="00705644" w:rsidRDefault="00281AB5" w14:paraId="76E9FFD3" w14:textId="77777777">
      <w:pPr>
        <w:spacing w:line="240" w:lineRule="auto"/>
        <w:rPr>
          <w:szCs w:val="22"/>
        </w:rPr>
      </w:pPr>
    </w:p>
    <w:p w:rsidRPr="005767F7" w:rsidR="00281AB5" w:rsidP="00705644" w:rsidRDefault="00281AB5" w14:paraId="2BAB6FB3" w14:textId="0D7259C1">
      <w:pPr>
        <w:spacing w:line="240" w:lineRule="auto"/>
        <w:rPr>
          <w:szCs w:val="22"/>
        </w:rPr>
      </w:pPr>
      <w:r w:rsidRPr="005767F7">
        <w:rPr>
          <w:noProof/>
          <w:szCs w:val="22"/>
          <w:lang w:val="es-CR" w:eastAsia="es-CR"/>
        </w:rPr>
        <w:drawing>
          <wp:anchor distT="0" distB="0" distL="114300" distR="114300" simplePos="0" relativeHeight="251659264" behindDoc="1" locked="0" layoutInCell="1" allowOverlap="1" wp14:editId="4FEBEA71" wp14:anchorId="094C8249">
            <wp:simplePos x="0" y="0"/>
            <wp:positionH relativeFrom="margin">
              <wp:posOffset>-180064</wp:posOffset>
            </wp:positionH>
            <wp:positionV relativeFrom="paragraph">
              <wp:posOffset>148535</wp:posOffset>
            </wp:positionV>
            <wp:extent cx="2519680" cy="390525"/>
            <wp:effectExtent l="0" t="0" r="0" b="9525"/>
            <wp:wrapNone/>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5767F7" w:rsidR="00705644" w:rsidP="00705644" w:rsidRDefault="00705644" w14:paraId="1DB1380C" w14:textId="77777777">
      <w:pPr>
        <w:spacing w:line="240" w:lineRule="auto"/>
        <w:rPr>
          <w:szCs w:val="22"/>
        </w:rPr>
      </w:pPr>
    </w:p>
    <w:p w:rsidRPr="005767F7" w:rsidR="00705644" w:rsidP="00705644" w:rsidRDefault="00705644" w14:paraId="32BFF5F5" w14:textId="77777777">
      <w:pPr>
        <w:spacing w:line="240" w:lineRule="auto"/>
        <w:jc w:val="left"/>
        <w:rPr>
          <w:szCs w:val="22"/>
        </w:rPr>
      </w:pPr>
      <w:bookmarkStart w:name="_Hlk53758837" w:id="4"/>
    </w:p>
    <w:p w:rsidRPr="005767F7" w:rsidR="00705644" w:rsidP="00705644" w:rsidRDefault="00705644" w14:paraId="094B8A6E" w14:textId="77777777">
      <w:pPr>
        <w:spacing w:line="240" w:lineRule="auto"/>
        <w:jc w:val="left"/>
        <w:rPr>
          <w:szCs w:val="22"/>
        </w:rPr>
      </w:pPr>
      <w:r w:rsidRPr="005767F7">
        <w:rPr>
          <w:szCs w:val="22"/>
        </w:rPr>
        <w:t>Rocío Aguilar Montoya</w:t>
      </w:r>
      <w:r w:rsidRPr="005767F7">
        <w:rPr>
          <w:szCs w:val="22"/>
        </w:rPr>
        <w:br/>
      </w:r>
      <w:r w:rsidRPr="005767F7">
        <w:rPr>
          <w:b/>
          <w:bCs/>
          <w:szCs w:val="22"/>
        </w:rPr>
        <w:t>Superintendente General</w:t>
      </w:r>
    </w:p>
    <w:bookmarkEnd w:id="4"/>
    <w:p w:rsidRPr="005767F7" w:rsidR="00705644" w:rsidP="00705644" w:rsidRDefault="00705644" w14:paraId="320A49F2" w14:textId="77777777">
      <w:pPr>
        <w:pStyle w:val="Negrita"/>
        <w:spacing w:line="240" w:lineRule="auto"/>
        <w:jc w:val="left"/>
        <w:rPr>
          <w:b w:val="0"/>
          <w:szCs w:val="22"/>
        </w:rPr>
      </w:pPr>
    </w:p>
    <w:p w:rsidRPr="00281AB5" w:rsidR="00705644" w:rsidP="00705644" w:rsidRDefault="00705644" w14:paraId="4FC3944B" w14:textId="77777777">
      <w:pPr>
        <w:spacing w:line="240" w:lineRule="auto"/>
        <w:rPr>
          <w:sz w:val="20"/>
          <w:szCs w:val="20"/>
        </w:rPr>
      </w:pPr>
      <w:r w:rsidRPr="00281AB5">
        <w:rPr>
          <w:sz w:val="20"/>
          <w:szCs w:val="20"/>
        </w:rPr>
        <w:t>GAA/ MFC/EAC/</w:t>
      </w:r>
      <w:proofErr w:type="spellStart"/>
      <w:r w:rsidRPr="00281AB5">
        <w:rPr>
          <w:sz w:val="20"/>
          <w:szCs w:val="20"/>
        </w:rPr>
        <w:t>kfm</w:t>
      </w:r>
      <w:proofErr w:type="spellEnd"/>
      <w:r w:rsidRPr="00281AB5">
        <w:rPr>
          <w:sz w:val="20"/>
          <w:szCs w:val="20"/>
        </w:rPr>
        <w:t>*</w:t>
      </w:r>
    </w:p>
    <w:p w:rsidR="00705644" w:rsidP="00705644" w:rsidRDefault="00705644" w14:paraId="1D1CD0BF" w14:textId="77777777">
      <w:pPr>
        <w:spacing w:after="160" w:line="259" w:lineRule="auto"/>
        <w:jc w:val="left"/>
        <w:rPr>
          <w:szCs w:val="22"/>
        </w:rPr>
      </w:pPr>
      <w:r>
        <w:rPr>
          <w:szCs w:val="22"/>
        </w:rPr>
        <w:br w:type="page"/>
      </w:r>
    </w:p>
    <w:p w:rsidR="00705644" w:rsidP="00705644" w:rsidRDefault="00705644" w14:paraId="7580FE82" w14:textId="77777777">
      <w:pPr>
        <w:pStyle w:val="Texto"/>
        <w:spacing w:before="0" w:after="0" w:line="240" w:lineRule="auto"/>
        <w:rPr>
          <w:szCs w:val="22"/>
        </w:rPr>
      </w:pPr>
    </w:p>
    <w:p w:rsidRPr="00386B80" w:rsidR="00705644" w:rsidP="00705644" w:rsidRDefault="00705644" w14:paraId="70B0BA3C" w14:textId="77777777">
      <w:pPr>
        <w:spacing w:after="200" w:line="276" w:lineRule="auto"/>
        <w:jc w:val="center"/>
        <w:rPr>
          <w:b/>
          <w:bCs/>
        </w:rPr>
      </w:pPr>
      <w:r w:rsidRPr="00386B80">
        <w:rPr>
          <w:b/>
          <w:bCs/>
        </w:rPr>
        <w:t>ANEXO</w:t>
      </w:r>
    </w:p>
    <w:p w:rsidRPr="00386B80" w:rsidR="00705644" w:rsidP="00705644" w:rsidRDefault="00705644" w14:paraId="46E5771F" w14:textId="77777777"/>
    <w:tbl>
      <w:tblPr>
        <w:tblStyle w:val="Tablaconcuadrcula"/>
        <w:tblW w:w="0" w:type="auto"/>
        <w:tblInd w:w="1225" w:type="dxa"/>
        <w:tblLook w:val="04A0" w:firstRow="1" w:lastRow="0" w:firstColumn="1" w:lastColumn="0" w:noHBand="0" w:noVBand="1"/>
      </w:tblPr>
      <w:tblGrid>
        <w:gridCol w:w="4957"/>
        <w:gridCol w:w="2602"/>
      </w:tblGrid>
      <w:tr w:rsidRPr="00386B80" w:rsidR="00705644" w:rsidTr="00386B80" w14:paraId="68777252" w14:textId="77777777">
        <w:trPr>
          <w:trHeight w:val="583"/>
        </w:trPr>
        <w:tc>
          <w:tcPr>
            <w:tcW w:w="4957" w:type="dxa"/>
            <w:shd w:val="clear" w:color="auto" w:fill="EDEDED" w:themeFill="accent3" w:themeFillTint="33"/>
            <w:vAlign w:val="center"/>
          </w:tcPr>
          <w:p w:rsidRPr="00386B80" w:rsidR="00705644" w:rsidP="00D0252A" w:rsidRDefault="00705644" w14:paraId="6C17CCAE" w14:textId="77777777">
            <w:pPr>
              <w:jc w:val="center"/>
              <w:rPr>
                <w:rFonts w:eastAsia="Calibri"/>
                <w:b/>
                <w:bCs/>
              </w:rPr>
            </w:pPr>
            <w:r w:rsidRPr="00386B80">
              <w:rPr>
                <w:rFonts w:eastAsia="Calibri"/>
                <w:b/>
                <w:bCs/>
              </w:rPr>
              <w:t>Nombre del archivo</w:t>
            </w:r>
          </w:p>
        </w:tc>
        <w:tc>
          <w:tcPr>
            <w:tcW w:w="2602" w:type="dxa"/>
            <w:shd w:val="clear" w:color="auto" w:fill="EDEDED" w:themeFill="accent3" w:themeFillTint="33"/>
            <w:vAlign w:val="center"/>
          </w:tcPr>
          <w:p w:rsidRPr="00386B80" w:rsidR="00705644" w:rsidP="00386B80" w:rsidRDefault="00705644" w14:paraId="6814290B" w14:textId="77777777">
            <w:pPr>
              <w:jc w:val="center"/>
              <w:rPr>
                <w:rFonts w:eastAsia="Calibri"/>
                <w:b/>
                <w:bCs/>
              </w:rPr>
            </w:pPr>
            <w:r w:rsidRPr="00386B80">
              <w:rPr>
                <w:rFonts w:eastAsia="Calibri"/>
                <w:b/>
                <w:bCs/>
              </w:rPr>
              <w:t>Archivo</w:t>
            </w:r>
          </w:p>
        </w:tc>
      </w:tr>
      <w:tr w:rsidRPr="00386B80" w:rsidR="00705644" w:rsidTr="00313664" w14:paraId="1D53C848" w14:textId="77777777">
        <w:trPr>
          <w:trHeight w:val="904"/>
        </w:trPr>
        <w:tc>
          <w:tcPr>
            <w:tcW w:w="4957" w:type="dxa"/>
            <w:vAlign w:val="center"/>
          </w:tcPr>
          <w:p w:rsidRPr="00386B80" w:rsidR="00705644" w:rsidP="00D0252A" w:rsidRDefault="00705644" w14:paraId="4969A023" w14:textId="77777777">
            <w:r w:rsidRPr="00386B80">
              <w:rPr>
                <w:rFonts w:eastAsia="Calibri"/>
              </w:rPr>
              <w:t>Criterio Técnico sobre Integridad y Transparencia en el Patrimonio de las Organizaciones Cooperativas de Ahorro y Crédito Supervisadas por la SUGEF</w:t>
            </w:r>
          </w:p>
        </w:tc>
        <w:tc>
          <w:tcPr>
            <w:tcW w:w="2602" w:type="dxa"/>
            <w:vAlign w:val="center"/>
          </w:tcPr>
          <w:p w:rsidRPr="00386B80" w:rsidR="00705644" w:rsidP="00313664" w:rsidRDefault="00C56200" w14:paraId="74312B37" w14:textId="702BCCEF">
            <w:pPr>
              <w:jc w:val="center"/>
            </w:pPr>
            <w:r>
              <w:object w:dxaOrig="1520" w:dyaOrig="988" w14:anchorId="5B61E0F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8.9pt;height:50.1pt" o:ole="" type="#_x0000_t75">
                  <v:imagedata o:title="" r:id="rId13"/>
                </v:shape>
                <o:OLEObject Type="Embed" ProgID="AcroExch.Document.DC" ShapeID="_x0000_i1025" DrawAspect="Icon" ObjectID="_1791875685" r:id="rId14"/>
              </w:object>
            </w:r>
          </w:p>
        </w:tc>
      </w:tr>
    </w:tbl>
    <w:p w:rsidRPr="005767F7" w:rsidR="00705644" w:rsidP="00705644" w:rsidRDefault="00705644" w14:paraId="323729D4" w14:textId="77777777">
      <w:pPr>
        <w:pStyle w:val="Texto"/>
        <w:spacing w:before="0" w:after="0" w:line="240" w:lineRule="auto"/>
        <w:rPr>
          <w:szCs w:val="22"/>
        </w:rPr>
      </w:pPr>
    </w:p>
    <w:p w:rsidR="00705644" w:rsidP="00705644" w:rsidRDefault="00705644" w14:paraId="08BC6F7F" w14:textId="77777777">
      <w:pPr>
        <w:pStyle w:val="Texto"/>
        <w:spacing w:before="0" w:line="240" w:lineRule="auto"/>
        <w:ind w:left="-567"/>
        <w:rPr>
          <w:sz w:val="24"/>
        </w:rPr>
      </w:pPr>
    </w:p>
    <w:sectPr w:rsidR="00705644">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FF892" w14:textId="77777777" w:rsidR="00C72178" w:rsidRDefault="00C72178" w:rsidP="00181ABF">
      <w:pPr>
        <w:spacing w:line="240" w:lineRule="auto"/>
      </w:pPr>
      <w:r>
        <w:separator/>
      </w:r>
    </w:p>
  </w:endnote>
  <w:endnote w:type="continuationSeparator" w:id="0">
    <w:p w14:paraId="2CA5CB06" w14:textId="77777777" w:rsidR="00C72178" w:rsidRDefault="00C72178"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150B6DC6" w14:textId="77777777">
      <w:tc>
        <w:tcPr>
          <w:tcW w:w="7356" w:type="dxa"/>
        </w:tcPr>
        <w:p w:rsidRPr="00637782" w:rsidR="008D6B05" w:rsidP="008D6B05" w:rsidRDefault="008D6B05" w14:paraId="1CAE5BCB"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7666D106" wp14:anchorId="20B90E50">
                    <wp:simplePos x="0" y="0"/>
                    <wp:positionH relativeFrom="page">
                      <wp:posOffset>0</wp:posOffset>
                    </wp:positionH>
                    <wp:positionV relativeFrom="page">
                      <wp:posOffset>9594215</wp:posOffset>
                    </wp:positionV>
                    <wp:extent cx="7772400" cy="273050"/>
                    <wp:effectExtent l="0" t="0" r="0" b="12700"/>
                    <wp:wrapNone/>
                    <wp:docPr id="4" name="MSIPCMd58e4a0496fd858e1b0e6d0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D6B05" w:rsidR="008D6B05" w:rsidP="008D6B05" w:rsidRDefault="008D6B05" w14:paraId="616DDBB3" w14:textId="77777777">
                                <w:pPr>
                                  <w:jc w:val="center"/>
                                  <w:rPr>
                                    <w:rFonts w:ascii="Calibri" w:hAnsi="Calibri" w:cs="Calibri"/>
                                    <w:color w:val="000000"/>
                                    <w:sz w:val="20"/>
                                  </w:rPr>
                                </w:pPr>
                                <w:r w:rsidRPr="008D6B05">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0B90E50">
                    <v:stroke joinstyle="miter"/>
                    <v:path gradientshapeok="t" o:connecttype="rect"/>
                  </v:shapetype>
                  <v:shape id="MSIPCMd58e4a0496fd858e1b0e6d07"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D6B05" w:rsidR="008D6B05" w:rsidP="008D6B05" w:rsidRDefault="008D6B05" w14:paraId="616DDBB3" w14:textId="77777777">
                          <w:pPr>
                            <w:jc w:val="center"/>
                            <w:rPr>
                              <w:rFonts w:ascii="Calibri" w:hAnsi="Calibri" w:cs="Calibri"/>
                              <w:color w:val="000000"/>
                              <w:sz w:val="20"/>
                            </w:rPr>
                          </w:pPr>
                          <w:r w:rsidRPr="008D6B05">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825A38" w:rsidP="00181ABF" w:rsidRDefault="00825A38" w14:paraId="6804344A" w14:textId="77777777">
          <w:pPr>
            <w:pStyle w:val="Piedepgina"/>
            <w:rPr>
              <w:b/>
              <w:color w:val="7F7F7F" w:themeColor="text1" w:themeTint="80"/>
              <w:sz w:val="16"/>
              <w:szCs w:val="16"/>
            </w:rPr>
          </w:pPr>
        </w:p>
      </w:tc>
      <w:tc>
        <w:tcPr>
          <w:tcW w:w="1472" w:type="dxa"/>
        </w:tcPr>
        <w:p w:rsidRPr="009349F3" w:rsidR="00825A38" w:rsidP="00181ABF" w:rsidRDefault="00825A38" w14:paraId="0456E7E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727F0B2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86EDF" w14:textId="77777777" w:rsidR="00C72178" w:rsidRDefault="00C72178" w:rsidP="00181ABF">
      <w:pPr>
        <w:spacing w:line="240" w:lineRule="auto"/>
      </w:pPr>
      <w:r>
        <w:separator/>
      </w:r>
    </w:p>
  </w:footnote>
  <w:footnote w:type="continuationSeparator" w:id="0">
    <w:p w14:paraId="51F1091F" w14:textId="77777777" w:rsidR="00C72178" w:rsidRDefault="00C72178"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BA2BA3" w14:paraId="3A6EC947" w14:textId="77777777">
    <w:pPr>
      <w:pStyle w:val="Encabezado"/>
    </w:pPr>
    <w:r>
      <w:rPr>
        <w:noProof/>
      </w:rPr>
      <w:drawing>
        <wp:anchor distT="0" distB="0" distL="114300" distR="114300" simplePos="0" relativeHeight="251662336" behindDoc="1" locked="0" layoutInCell="1" allowOverlap="1" wp14:editId="505D2749" wp14:anchorId="165184B7">
          <wp:simplePos x="0" y="0"/>
          <wp:positionH relativeFrom="page">
            <wp:align>right</wp:align>
          </wp:positionH>
          <wp:positionV relativeFrom="paragraph">
            <wp:posOffset>-448835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825A38" w:rsidRDefault="00181ABF" w14:paraId="472C8195" w14:textId="77777777">
    <w:pPr>
      <w:pStyle w:val="Encabezado"/>
      <w:jc w:val="left"/>
    </w:pPr>
  </w:p>
  <w:p w:rsidR="00705644" w:rsidP="00825A38" w:rsidRDefault="00705644" w14:paraId="7B145DFF" w14:textId="77777777">
    <w:pPr>
      <w:pStyle w:val="Encabezado"/>
      <w:jc w:val="left"/>
    </w:pPr>
  </w:p>
  <w:p w:rsidR="00705644" w:rsidP="00825A38" w:rsidRDefault="00705644" w14:paraId="258B8B9E"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1FCF"/>
    <w:multiLevelType w:val="hybridMultilevel"/>
    <w:tmpl w:val="85EAC9E0"/>
    <w:lvl w:ilvl="0" w:tplc="FFFFFFFF">
      <w:start w:val="1"/>
      <w:numFmt w:val="decimal"/>
      <w:lvlText w:val="%1."/>
      <w:lvlJc w:val="left"/>
      <w:pPr>
        <w:ind w:left="360" w:hanging="360"/>
      </w:pPr>
      <w:rPr>
        <w:rFonts w:hint="default"/>
        <w:b w:val="0"/>
        <w:bCs/>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5C4627A"/>
    <w:multiLevelType w:val="hybridMultilevel"/>
    <w:tmpl w:val="85EAC9E0"/>
    <w:lvl w:ilvl="0" w:tplc="B4244E24">
      <w:start w:val="1"/>
      <w:numFmt w:val="decimal"/>
      <w:lvlText w:val="%1."/>
      <w:lvlJc w:val="left"/>
      <w:pPr>
        <w:ind w:left="360" w:hanging="360"/>
      </w:pPr>
      <w:rPr>
        <w:rFonts w:hint="default"/>
        <w:b w:val="0"/>
        <w:bCs/>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09810676">
    <w:abstractNumId w:val="1"/>
  </w:num>
  <w:num w:numId="2" w16cid:durableId="1883442161">
    <w:abstractNumId w:val="2"/>
  </w:num>
  <w:num w:numId="3" w16cid:durableId="704407657">
    <w:abstractNumId w:val="3"/>
  </w:num>
  <w:num w:numId="4" w16cid:durableId="210005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78"/>
    <w:rsid w:val="000202E3"/>
    <w:rsid w:val="00181ABF"/>
    <w:rsid w:val="0018392F"/>
    <w:rsid w:val="001A7853"/>
    <w:rsid w:val="00226DDC"/>
    <w:rsid w:val="002655BE"/>
    <w:rsid w:val="00281AB5"/>
    <w:rsid w:val="002C640D"/>
    <w:rsid w:val="00313664"/>
    <w:rsid w:val="003172BE"/>
    <w:rsid w:val="00344293"/>
    <w:rsid w:val="00386B80"/>
    <w:rsid w:val="003B2E53"/>
    <w:rsid w:val="00422248"/>
    <w:rsid w:val="00435F51"/>
    <w:rsid w:val="0045316F"/>
    <w:rsid w:val="0046105A"/>
    <w:rsid w:val="005C06F5"/>
    <w:rsid w:val="0060445A"/>
    <w:rsid w:val="00705644"/>
    <w:rsid w:val="00825A38"/>
    <w:rsid w:val="008863EE"/>
    <w:rsid w:val="008B026D"/>
    <w:rsid w:val="008C7F0D"/>
    <w:rsid w:val="008D6B05"/>
    <w:rsid w:val="00937EF0"/>
    <w:rsid w:val="00B2435C"/>
    <w:rsid w:val="00B978C8"/>
    <w:rsid w:val="00BA2BA3"/>
    <w:rsid w:val="00C56200"/>
    <w:rsid w:val="00C72178"/>
    <w:rsid w:val="00CF6E3A"/>
    <w:rsid w:val="00D12E7A"/>
    <w:rsid w:val="00D2422E"/>
    <w:rsid w:val="00D67CC3"/>
    <w:rsid w:val="00D90222"/>
    <w:rsid w:val="00D95740"/>
    <w:rsid w:val="00DF2ACF"/>
    <w:rsid w:val="00E42AAC"/>
    <w:rsid w:val="00F16E8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A05213"/>
  <w15:chartTrackingRefBased/>
  <w15:docId w15:val="{3152FD8E-70D3-4D96-9ADA-EEB561CE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paragraph" w:styleId="Prrafodelista">
    <w:name w:val="List Paragraph"/>
    <w:aliases w:val="Informe,Con viñetas,Normal con viñetas,3,Use Case List Paragraph,Bullet 1,Segundo nivel de viñetas,Titulo 1,List Paragraph,Lista vistosa - Énfasis 11,Párrafo de lista Car Car Car,Bullet List,numbered,FooterText,Bullets,titulo 3,Viñetas"/>
    <w:basedOn w:val="Normal"/>
    <w:link w:val="PrrafodelistaCar"/>
    <w:uiPriority w:val="34"/>
    <w:qFormat/>
    <w:rsid w:val="00C72178"/>
    <w:pPr>
      <w:ind w:left="720"/>
      <w:contextualSpacing/>
    </w:pPr>
  </w:style>
  <w:style w:type="character" w:customStyle="1" w:styleId="PrrafodelistaCar">
    <w:name w:val="Párrafo de lista Car"/>
    <w:aliases w:val="Informe Car,Con viñetas Car,Normal con viñetas Car,3 Car,Use Case List Paragraph Car,Bullet 1 Car,Segundo nivel de viñetas Car,Titulo 1 Car,List Paragraph Car,Lista vistosa - Énfasis 11 Car,Párrafo de lista Car Car Car Car"/>
    <w:basedOn w:val="Fuentedeprrafopredeter"/>
    <w:link w:val="Prrafodelista"/>
    <w:uiPriority w:val="34"/>
    <w:qFormat/>
    <w:locked/>
    <w:rsid w:val="00C72178"/>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9FF53439E146F9A394BDA25F85C86C"/>
        <w:category>
          <w:name w:val="General"/>
          <w:gallery w:val="placeholder"/>
        </w:category>
        <w:types>
          <w:type w:val="bbPlcHdr"/>
        </w:types>
        <w:behaviors>
          <w:behavior w:val="content"/>
        </w:behaviors>
        <w:guid w:val="{6C48FA30-F2D7-48BD-8B3F-BA3628AC95D9}"/>
      </w:docPartPr>
      <w:docPartBody>
        <w:p w:rsidR="00DC68A5" w:rsidRDefault="00DC68A5">
          <w:pPr>
            <w:pStyle w:val="8B9FF53439E146F9A394BDA25F85C86C"/>
          </w:pPr>
          <w:r w:rsidRPr="001E0779">
            <w:rPr>
              <w:rStyle w:val="Textodelmarcadordeposicin"/>
            </w:rPr>
            <w:t>Haga clic aquí para escribir texto.</w:t>
          </w:r>
        </w:p>
      </w:docPartBody>
    </w:docPart>
    <w:docPart>
      <w:docPartPr>
        <w:name w:val="1C97DC57D36A49CEBFB4636D31C17195"/>
        <w:category>
          <w:name w:val="General"/>
          <w:gallery w:val="placeholder"/>
        </w:category>
        <w:types>
          <w:type w:val="bbPlcHdr"/>
        </w:types>
        <w:behaviors>
          <w:behavior w:val="content"/>
        </w:behaviors>
        <w:guid w:val="{3D41BEB0-E551-48FA-9AF6-C51DF2544FDF}"/>
      </w:docPartPr>
      <w:docPartBody>
        <w:p w:rsidR="00DC68A5" w:rsidRDefault="00DC68A5">
          <w:pPr>
            <w:pStyle w:val="1C97DC57D36A49CEBFB4636D31C1719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A5"/>
    <w:rsid w:val="0018392F"/>
    <w:rsid w:val="00435F51"/>
    <w:rsid w:val="005C06F5"/>
    <w:rsid w:val="008863EE"/>
    <w:rsid w:val="008B026D"/>
    <w:rsid w:val="00DC68A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8B9FF53439E146F9A394BDA25F85C86C">
    <w:name w:val="8B9FF53439E146F9A394BDA25F85C86C"/>
  </w:style>
  <w:style w:type="paragraph" w:customStyle="1" w:styleId="1C97DC57D36A49CEBFB4636D31C17195">
    <w:name w:val="1C97DC57D36A49CEBFB4636D31C17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7zPg8EXxXNs/5UWgpPoN6McmNKhIMEwhSshEmjIqLb8=</DigestValue>
    </Reference>
    <Reference Type="http://www.w3.org/2000/09/xmldsig#Object" URI="#idOfficeObject">
      <DigestMethod Algorithm="http://www.w3.org/2001/04/xmlenc#sha256"/>
      <DigestValue>oVTbnauY16sm/W63qkQJHeozKBMfEGy+6kye5hG9Y7g=</DigestValue>
    </Reference>
    <Reference Type="http://uri.etsi.org/01903#SignedProperties" URI="#idSignedProperties">
      <Transforms>
        <Transform Algorithm="http://www.w3.org/TR/2001/REC-xml-c14n-20010315"/>
      </Transforms>
      <DigestMethod Algorithm="http://www.w3.org/2001/04/xmlenc#sha256"/>
      <DigestValue>iZkm+gfCutWDBh+ZURtCsHRgtgEWGU8psXXvay1p0ic=</DigestValue>
    </Reference>
  </SignedInfo>
  <SignatureValue>Ri3twEcpTsywUwGe/XE2qZ3jyu23M3L2yo9UxdzFE49alOqojaaO5Wk+Cz1wWSiwq/PeKRkB7QmK
sXQPo5s1YCV1WMlryct4haLYTmDZ+b1rT0MmmuqDoiVj5NlyHIq4u1R9zugNrCZYidNw5A8M9pqv
XNuZY5pHBDFxkPXyJc+929QZyzJztAMyaCMCAIViJqG9JBlQ/X7sl2w4iXv1FQyoX/XlxW4iq6Hh
pDhtIx/uXSVp1sx4OsaHbNd4GIfnrPL7jjSI2NVl27SgNk0LFZ699dd8C2fzALUxEGV9HL4PVtLW
pt0qWUtjYPKwsKxjq2Pg03rM9rw5iv90eHXHLg==</SignatureValue>
  <KeyInfo>
    <X509Data>
      <X509Certificate>MIIFvzCCBKegAwIBAgITFAAVqoxcFtvv6+8X9wACABWqjDANBgkqhkiG9w0BAQsFADCBmTEZMBcGA1UEBRMQQ1BKLTQtMDAwLTAwNDAxNzELMAkGA1UEBhMCQ1IxJDAiBgNVBAoTG0JBTkNPIENFTlRSQUwgREUgQ09TVEEgUklDQTEiMCAGA1UECxMZRElWSVNJT04gU0lTVEVNQVMgREUgUEFHTzElMCMGA1UEAxMcQ0EgU0lOUEUgLSBQRVJTT05BIEZJU0lDQSB2MjAeFw0yNDA5MTIxOTAyMDNaFw0yODA5MTExOTAyMDN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EGoGxjBVtcRFZ1mRbnjG+SCx2L9g3JTJ4l0UbZo30fVbpIcOjVztYhFBQxPqiYTGFijCgzq4FBOxAENRxzMVMmHpHwOiwOVQAic8cACo9XF8aje5OgKRNB709MVb+lgQ2HEwX7E43NjdFf4EKlJqDi/+4jOAnVjgdQNBVBLqZkPzS+6oj/BxDY4EAH5vDO7FSO0xyJFkWITRdtWrD1uuwuvStAXNkvMNQo/NK376e/sFIJ7nZMKtAN4j2/B8mJ03s+YCsgHSo8iBSK07HTaJUf9emWiEl3u+i3tcG7M8wljvmZqbd/6vWse89HTID8yvXxYUgNT9iM39vh7qyFIwG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Transform>
          <Transform Algorithm="http://www.w3.org/TR/2001/REC-xml-c14n-20010315"/>
        </Transforms>
        <DigestMethod Algorithm="http://www.w3.org/2001/04/xmlenc#sha256"/>
        <DigestValue>m1iXvPYyCPeexrFgZw4SI8veReJcbIU7yBspzOwGVJQ=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ZEMdehwtFdU/b/MONnW3bWMVh60T17n89jAIbLievIg=</DigestValue>
      </Reference>
      <Reference URI="/word/document.xml?ContentType=application/vnd.openxmlformats-officedocument.wordprocessingml.document.main+xml">
        <DigestMethod Algorithm="http://www.w3.org/2001/04/xmlenc#sha256"/>
        <DigestValue>IaP+jO6ZTPG33SVr2+sGN+ynmuL1hlL50g4QS3/BsIc=</DigestValue>
      </Reference>
      <Reference URI="/word/embeddings/oleObject1.bin?ContentType=application/vnd.openxmlformats-officedocument.oleObject">
        <DigestMethod Algorithm="http://www.w3.org/2001/04/xmlenc#sha256"/>
        <DigestValue>E+vCtTZUz89wGkEXML+QvD871ZVvMLFNxJhv0m2zymo=</DigestValue>
      </Reference>
      <Reference URI="/word/endnotes.xml?ContentType=application/vnd.openxmlformats-officedocument.wordprocessingml.endnotes+xml">
        <DigestMethod Algorithm="http://www.w3.org/2001/04/xmlenc#sha256"/>
        <DigestValue>CxL141riLoKMUwxOGlV7l0xm9IeelFw9KYKE/kkamXE=</DigestValue>
      </Reference>
      <Reference URI="/word/fontTable.xml?ContentType=application/vnd.openxmlformats-officedocument.wordprocessingml.fontTable+xml">
        <DigestMethod Algorithm="http://www.w3.org/2001/04/xmlenc#sha256"/>
        <DigestValue>wgn+hZkZjl8UY/wSSLJDhofEv6CaQPi+CUM029Wb+Pc=</DigestValue>
      </Reference>
      <Reference URI="/word/footer1.xml?ContentType=application/vnd.openxmlformats-officedocument.wordprocessingml.footer+xml">
        <DigestMethod Algorithm="http://www.w3.org/2001/04/xmlenc#sha256"/>
        <DigestValue>8RRFcwUeo1gZg1PRu21iMrMV02GFNjX0L7e+Gi90ZL0=</DigestValue>
      </Reference>
      <Reference URI="/word/footnotes.xml?ContentType=application/vnd.openxmlformats-officedocument.wordprocessingml.footnotes+xml">
        <DigestMethod Algorithm="http://www.w3.org/2001/04/xmlenc#sha256"/>
        <DigestValue>CexgE/eSJyQN38sc5DfwgTQuEGkiCD5ybMVnT1Kk4Z8=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qjvI3lvUSnPUMTxDk0v9YrTd9H2F3c2K39C1yHwItDk=</DigestValue>
      </Reference>
      <Reference URI="/word/glossary/fontTable.xml?ContentType=application/vnd.openxmlformats-officedocument.wordprocessingml.fontTable+xml">
        <DigestMethod Algorithm="http://www.w3.org/2001/04/xmlenc#sha256"/>
        <DigestValue>BzyBpdWDhfcwwMZnBHRMJCSyvBSveXOtbHUlFnjScjA=</DigestValue>
      </Reference>
      <Reference URI="/word/glossary/settings.xml?ContentType=application/vnd.openxmlformats-officedocument.wordprocessingml.settings+xml">
        <DigestMethod Algorithm="http://www.w3.org/2001/04/xmlenc#sha256"/>
        <DigestValue>0ymfWjzdgnmkGuE+NB9QmEsXaTa/Zg4IPJ14rakoJbc=</DigestValue>
      </Reference>
      <Reference URI="/word/glossary/styles.xml?ContentType=application/vnd.openxmlformats-officedocument.wordprocessingml.styles+xml">
        <DigestMethod Algorithm="http://www.w3.org/2001/04/xmlenc#sha256"/>
        <DigestValue>62dVcK2o2U4sp9KKLJHEFS/1+np1VUByDa4ev+65DY0=</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k9G4bgvkoEoR6pUI5edv8PSGuTA8tfot2NLjWRKyo/U=</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YPakZFE3d+hwXyFaq0r8LYhD27Ks4Sf0VV0FrhII5SQ=</DigestValue>
      </Reference>
      <Reference URI="/word/media/image3.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806BBxz+fIRciqh8DDcbFheTXSXEvFOGSVJR9k5OE/8=</DigestValue>
      </Reference>
      <Reference URI="/word/settings.xml?ContentType=application/vnd.openxmlformats-officedocument.wordprocessingml.settings+xml">
        <DigestMethod Algorithm="http://www.w3.org/2001/04/xmlenc#sha256"/>
        <DigestValue>e/z9saaBS8KyVgToNwl8w/17ysGinGOLC6BLgSUvmQw=</DigestValue>
      </Reference>
      <Reference URI="/word/styles.xml?ContentType=application/vnd.openxmlformats-officedocument.wordprocessingml.styles+xml">
        <DigestMethod Algorithm="http://www.w3.org/2001/04/xmlenc#sha256"/>
        <DigestValue>glynXMMQgBQgInShNF/D2gMnE/zPMJgN7zrOfi1OFJo=</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2024-10-31T22:31:21Z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2024-10-31T22:31:21Z</xd:SigningTime>
          <xd:SigningCertificate>
            <xd:Cert>
              <xd:CertDigest>
                <DigestMethod Algorithm="http://www.w3.org/2001/04/xmlenc#sha256"/>
                <DigestValue>A1XDqzleOMT/Weungpi4AQEb37Ao+M5NsLwFjfiYsZk=</DigestValue>
              </xd:CertDigest>
              <xd:IssuerSerial>
                <X509IssuerName>CN=CA SINPE - PERSONA FISICA v2, OU=DIVISION SISTEMAS DE PAGO, O=BANCO CENTRAL DE COSTA RICA, C=CR, SERIALNUMBER=CPJ-4-000-004017</X509IssuerName>
                <X509SerialNumber>446022276597866438939397213840246633487772300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ebEtHIpZPSBjIGIu9FRWezen5VQ+sLGEBVOZj0uAcB4CBB5bhEcYDzIwMjQxMDMxMjIzMTI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L8c9aQutojNoN0zqCnsGi37XWl8=</xd:ByKey>
                  </xd:ResponderID>
                  <xd:ProducedAt>2024-10-30T14:58:43Z</xd:ProducedAt>
                </xd:OCSPIdentifier>
                <xd:DigestAlgAndValue>
                  <DigestMethod Algorithm="http://www.w3.org/2001/04/xmlenc#sha256"/>
                  <DigestValue>5imf+NrNYo9PkaWR4+jppoexyx3XHi6QiFeGlobwVtw=</DigestValue>
                </xd:DigestAlgAndValue>
              </xd:OCSPRef>
            </xd:OCSPRefs>
            <xd:CRLRefs>
              <xd:CRLRef>
                <xd:DigestAlgAndValue>
                  <DigestMethod Algorithm="http://www.w3.org/2001/04/xmlenc#sha256"/>
                  <DigestValue>xBo5NWT7/mzS7LbZjoxuU9v2QIvq49STz4S/1JXAeXU=</DigestValue>
                </xd:DigestAlgAndValue>
                <xd:CRLIdentifier>
                  <xd:Issuer>CN=CA POLITICA PERSONA FISICA - COSTA RICA v2, OU=DCFD, O=MICITT, C=CR, SERIALNUMBER=CPJ-2-100-098311</xd:Issuer>
                  <xd:IssueTime>2024-09-24T15:59:28Z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OCSPValues>
              <xd:EncapsulatedOCSPValue>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OpUOfI5DTPGKkx5a/bHfsaungD1v8XzyKmbpk3ypwE8CBB5bhEgYDzIwMjQxMDMxMjIzMTI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36" ma:contentTypeDescription="Crear nuevo documento." ma:contentTypeScope="" ma:versionID="d91a9c49d57a6f37492e7dc4df445f5c">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518</Value>
      <Value>1</Value>
      <Value>3</Value>
      <Value>2</Value>
      <Value>426</Value>
    </TaxCatchAll>
    <OtraEntidadExterna xmlns="b875e23b-67d9-4b2e-bdec-edacbf90b326">A todas las entidades indicadas en la Circular.</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UserInfo>
        <DisplayName>SALIENTE DIVISIÓN DE SUPERVISIÓN I</DisplayName>
        <AccountId>3562</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Sin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Copiar a Saliente Normas.
Copiar a Saliente División de Supervisión I.</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2024-10-24T06:00:00+00:00</FechaDocumento>
    <RemitenteOriginal xmlns="b875e23b-67d9-4b2e-bdec-edacbf90b326">Departamento de Normas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Patrimonio de las Cooperativas</Subject1>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D1730CFC-5277-488E-B1FC-D1563B94C083}"/>
</file>

<file path=customXml/itemProps2.xml><?xml version="1.0" encoding="utf-8"?>
<ds:datastoreItem xmlns:ds="http://schemas.openxmlformats.org/officeDocument/2006/customXml" ds:itemID="{B764B737-BC20-41A0-B631-6D23E55F028B}"/>
</file>

<file path=customXml/itemProps3.xml><?xml version="1.0" encoding="utf-8"?>
<ds:datastoreItem xmlns:ds="http://schemas.openxmlformats.org/officeDocument/2006/customXml" ds:itemID="{897877BF-7EAA-46B7-8339-ECE9289922ED}">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b875e23b-67d9-4b2e-bdec-edacbf90b326"/>
    <ds:schemaRef ds:uri="http://purl.org/dc/dcmitype/"/>
    <ds:schemaRef ds:uri="http://schemas.openxmlformats.org/package/2006/metadata/core-properties"/>
    <ds:schemaRef ds:uri="07d3829b-8e55-4635-9012-0e439b944f98"/>
    <ds:schemaRef ds:uri="http://www.w3.org/XML/1998/namespace"/>
    <ds:schemaRef ds:uri="http://purl.org/dc/terms/"/>
  </ds:schemaRefs>
</ds:datastoreItem>
</file>

<file path=customXml/itemProps4.xml><?xml version="1.0" encoding="utf-8"?>
<ds:datastoreItem xmlns:ds="http://schemas.openxmlformats.org/officeDocument/2006/customXml" ds:itemID="{9E241574-3D5B-4234-9DD6-DE57D741D1A2}">
  <ds:schemaRefs>
    <ds:schemaRef ds:uri="Microsoft.SharePoint.Taxonomy.ContentTypeSync"/>
  </ds:schemaRefs>
</ds:datastoreItem>
</file>

<file path=customXml/itemProps5.xml><?xml version="1.0" encoding="utf-8"?>
<ds:datastoreItem xmlns:ds="http://schemas.openxmlformats.org/officeDocument/2006/customXml" ds:itemID="{6891ECD0-3F71-4C16-8809-A10212ADE5DD}"/>
</file>

<file path=customXml/itemProps6.xml><?xml version="1.0" encoding="utf-8"?>
<ds:datastoreItem xmlns:ds="http://schemas.openxmlformats.org/officeDocument/2006/customXml" ds:itemID="{005C7171-44B0-475C-8601-5ED830BC7C50}"/>
</file>

<file path=docProps/app.xml><?xml version="1.0" encoding="utf-8"?>
<Properties xmlns="http://schemas.openxmlformats.org/officeDocument/2006/extended-properties" xmlns:vt="http://schemas.openxmlformats.org/officeDocument/2006/docPropsVTypes">
  <Template>plantilla-SGF-DST-DNO-22</Template>
  <TotalTime>18</TotalTime>
  <Pages>3</Pages>
  <Words>612</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ARAUZ CABRERA ELISA</dc:creator>
  <cp:keywords/>
  <dc:description/>
  <cp:lastModifiedBy>FALLAS MUNOZ KAREN ROCIO</cp:lastModifiedBy>
  <cp:revision>14</cp:revision>
  <dcterms:created xsi:type="dcterms:W3CDTF">2024-10-24T16:02:00Z</dcterms:created>
  <dcterms:modified xsi:type="dcterms:W3CDTF">2024-10-31T16:28:00Z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518;#Entidades SUGEF|4209f3ba-07f9-4301-975b-c509947c465b</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2023-03-19T23:58:39Z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9271c3e4-d33a-4ccb-a8da-907b7b24642e</vt:lpwstr>
  </property>
  <property fmtid="{D5CDD505-2E9C-101B-9397-08002B2CF9AE}" pid="17" name="MSIP_Label_b8b4be34-365a-4a68-b9fb-75c1b6874315_ContentBits">
    <vt:lpwstr>2</vt:lpwstr>
  </property>
  <property fmtid="{D5CDD505-2E9C-101B-9397-08002B2CF9AE}" pid="18" name="Order">
    <vt:r8>171600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SharedWithUsers">
    <vt:lpwstr/>
  </property>
  <property fmtid="{D5CDD505-2E9C-101B-9397-08002B2CF9AE}" pid="24" name="WorkflowChangePath">
    <vt:lpwstr>f1fd9d7f-da86-405a-9476-87cbb240632e,5;36e1af0c-2eec-499f-b304-a394df1aa266,7;</vt:lpwstr>
  </property>
</Properties>
</file>